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ind w:right="321" w:rightChars="153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附件2：</w:t>
      </w:r>
    </w:p>
    <w:tbl>
      <w:tblPr>
        <w:tblStyle w:val="2"/>
        <w:tblW w:w="9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59"/>
        <w:gridCol w:w="767"/>
        <w:gridCol w:w="617"/>
        <w:gridCol w:w="1296"/>
        <w:gridCol w:w="1559"/>
        <w:gridCol w:w="1535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新魏" w:hAnsi="华文新魏" w:eastAsia="华文新魏" w:cs="华文新魏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新魏" w:hAnsi="华文新魏" w:eastAsia="华文新魏" w:cs="华文新魏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bookmarkStart w:id="1" w:name="_GoBack"/>
            <w:bookmarkStart w:id="0" w:name="_Hlk115286275"/>
            <w:r>
              <w:rPr>
                <w:rFonts w:ascii="华文新魏" w:hAnsi="华文新魏" w:eastAsia="华文新魏" w:cs="华文新魏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轻工行业职业技能等级评价考生申报表</w:t>
            </w:r>
            <w:bookmarkEnd w:id="1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二寸无边</w:t>
            </w:r>
            <w:r>
              <w:rPr>
                <w:rStyle w:val="4"/>
                <w:rFonts w:eastAsia="楷体_GB2312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t>彩色照片</w:t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4"/>
                <w:rFonts w:eastAsia="楷体_GB2312"/>
                <w:lang w:bidi="ar"/>
              </w:rPr>
              <w:t>(45x35mm)</w:t>
            </w:r>
            <w:r>
              <w:rPr>
                <w:rStyle w:val="4"/>
                <w:rFonts w:eastAsia="楷体_GB2312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t>背面用圆珠笔或铅笔</w:t>
            </w:r>
            <w:r>
              <w:rPr>
                <w:rStyle w:val="5"/>
                <w:rFonts w:hAnsi="宋体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t>书写姓名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工作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参加工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5"/>
                <w:lang w:bidi="ar"/>
              </w:rPr>
              <w:t>从事本职业(工种)工龄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现工作岗位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原证书职业名称及等级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原证书编号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申报职业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申报等级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原证书时间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本人工作</w:t>
            </w:r>
            <w:r>
              <w:rPr>
                <w:rStyle w:val="4"/>
                <w:rFonts w:eastAsia="楷体_GB2312"/>
                <w:lang w:bidi="ar"/>
              </w:rPr>
              <w:br w:type="textWrapping"/>
            </w:r>
            <w:r>
              <w:rPr>
                <w:rStyle w:val="5"/>
                <w:rFonts w:hAnsi="宋体"/>
                <w:lang w:bidi="ar"/>
              </w:rPr>
              <w:t>简历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 起止时间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何  地  何  部  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职业(工种)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评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价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机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评价职业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工作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评价等级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理论成绩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技能成绩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Style w:val="5"/>
                <w:lang w:bidi="ar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综合评审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Style w:val="5"/>
                <w:lang w:bidi="ar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轻工业职业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能力评价总站或直属基地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        (盖章)</w:t>
            </w: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 xml:space="preserve">     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Style w:val="5"/>
                <w:lang w:bidi="ar"/>
              </w:rPr>
              <w:t>年</w:t>
            </w:r>
            <w:r>
              <w:rPr>
                <w:rStyle w:val="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>月</w:t>
            </w:r>
            <w:r>
              <w:rPr>
                <w:rStyle w:val="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>日</w:t>
            </w: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430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以上内容全部属实，</w:t>
            </w: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申请人签字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中国轻工业联合会职业能力评价中心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430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签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     (签字）</w:t>
            </w: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 xml:space="preserve">     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Style w:val="5"/>
                <w:lang w:bidi="ar"/>
              </w:rPr>
              <w:t>年</w:t>
            </w:r>
            <w:r>
              <w:rPr>
                <w:rStyle w:val="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>月</w:t>
            </w:r>
            <w:r>
              <w:rPr>
                <w:rStyle w:val="4"/>
                <w:lang w:bidi="ar"/>
              </w:rPr>
              <w:t xml:space="preserve">    </w:t>
            </w:r>
            <w:r>
              <w:rPr>
                <w:rStyle w:val="5"/>
                <w:lang w:bidi="ar"/>
              </w:rPr>
              <w:t>日</w:t>
            </w: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68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注：此页一式两份，需附毕业证复印件、身份证复印件、学生证复印件、职称证书复印件、相关专业职业资格证书或技能等级证书复印件、工作证明、获奖证书复印件等。表中所填内容擅自更改或删减视为无效。</w:t>
            </w:r>
          </w:p>
        </w:tc>
      </w:tr>
    </w:tbl>
    <w:p/>
    <w:sectPr>
      <w:pgSz w:w="11906" w:h="16838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WE4N2ZjMWFmMmMzY2YzYjlmM2VjNjRlYjRhMzkifQ=="/>
  </w:docVars>
  <w:rsids>
    <w:rsidRoot w:val="57F02292"/>
    <w:rsid w:val="57F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360</Characters>
  <Lines>0</Lines>
  <Paragraphs>0</Paragraphs>
  <TotalTime>1</TotalTime>
  <ScaleCrop>false</ScaleCrop>
  <LinksUpToDate>false</LinksUpToDate>
  <CharactersWithSpaces>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2022-09-29T11:47:00Z</dcterms:created>
  <dc:creator>Han</dc:creator>
  <cp:lastModifiedBy>Han</cp:lastModifiedBy>
  <dcterms:modified xsi:type="dcterms:W3CDTF">2022-09-29T11:49:11Z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751EB59D350A43F4BAE8F02BC361E1DC</vt:lpwstr>
  </property>
</Properties>
</file>